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80826" w14:textId="6A12CEB1" w:rsidR="000F4C6B" w:rsidRDefault="000F4C6B" w:rsidP="00321C16">
      <w:pPr>
        <w:pStyle w:val="paragraph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</w:rPr>
        <w:drawing>
          <wp:inline distT="0" distB="0" distL="0" distR="0" wp14:anchorId="6E904C2B" wp14:editId="273F5A07">
            <wp:extent cx="2148390" cy="661415"/>
            <wp:effectExtent l="0" t="0" r="1079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90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DA4A3" w14:textId="3B5ED9EC" w:rsidR="000F4C6B" w:rsidRPr="00551C76" w:rsidRDefault="000F4C6B" w:rsidP="002639B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51C7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Foundational</w:t>
      </w:r>
      <w:r w:rsidR="005A68FC" w:rsidRPr="00551C7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51C7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Math</w:t>
      </w:r>
      <w:r w:rsidR="005A68FC" w:rsidRPr="00551C7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ematics</w:t>
      </w:r>
      <w:r w:rsidRPr="00551C76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Content Mastery</w:t>
      </w:r>
      <w:r w:rsidRPr="00551C76">
        <w:rPr>
          <w:rStyle w:val="eop"/>
          <w:rFonts w:ascii="Calibri" w:hAnsi="Calibri" w:cs="Calibri"/>
          <w:sz w:val="28"/>
          <w:szCs w:val="28"/>
        </w:rPr>
        <w:t> </w:t>
      </w:r>
    </w:p>
    <w:p w14:paraId="6072685D" w14:textId="23726E79" w:rsidR="00AC2D8F" w:rsidRPr="00551C76" w:rsidRDefault="00AC2D8F" w:rsidP="00AC2D8F">
      <w:pPr>
        <w:pStyle w:val="paragraph"/>
        <w:spacing w:before="0" w:beforeAutospacing="0" w:after="0" w:afterAutospacing="0"/>
        <w:jc w:val="center"/>
        <w:textAlignment w:val="baseline"/>
      </w:pPr>
      <w:r w:rsidRPr="00551C76">
        <w:rPr>
          <w:rStyle w:val="normaltextrun"/>
          <w:rFonts w:ascii="Calibri" w:hAnsi="Calibri" w:cs="Calibri"/>
          <w:b/>
          <w:bCs/>
          <w:color w:val="000000"/>
        </w:rPr>
        <w:t>Double Degree</w:t>
      </w:r>
      <w:r w:rsidR="00C34D1B" w:rsidRPr="00551C76">
        <w:rPr>
          <w:rStyle w:val="normaltextrun"/>
          <w:rFonts w:ascii="Calibri" w:hAnsi="Calibri" w:cs="Calibri"/>
          <w:b/>
          <w:bCs/>
          <w:color w:val="000000"/>
        </w:rPr>
        <w:t xml:space="preserve"> and Masters of Science</w:t>
      </w:r>
    </w:p>
    <w:p w14:paraId="38D0E657" w14:textId="77777777" w:rsidR="002639BA" w:rsidRDefault="002639BA" w:rsidP="00454EB9">
      <w:pPr>
        <w:jc w:val="both"/>
        <w:rPr>
          <w:rFonts w:ascii="Calibri" w:hAnsi="Calibri" w:cs="Calibri"/>
          <w:sz w:val="22"/>
          <w:szCs w:val="22"/>
        </w:rPr>
      </w:pPr>
    </w:p>
    <w:p w14:paraId="1F509F65" w14:textId="77777777" w:rsidR="00C34D1B" w:rsidRPr="00551C76" w:rsidRDefault="00C34D1B" w:rsidP="00C34D1B">
      <w:pPr>
        <w:jc w:val="both"/>
        <w:outlineLvl w:val="0"/>
        <w:rPr>
          <w:rFonts w:ascii="Calibri" w:hAnsi="Calibri" w:cs="Calibri"/>
        </w:rPr>
      </w:pPr>
      <w:r w:rsidRPr="00551C76">
        <w:rPr>
          <w:rFonts w:ascii="Calibri" w:hAnsi="Calibri" w:cs="Calibri"/>
          <w:b/>
        </w:rPr>
        <w:t xml:space="preserve">Name: </w:t>
      </w:r>
      <w:r w:rsidRPr="00551C76">
        <w:rPr>
          <w:rFonts w:ascii="Calibri" w:hAnsi="Calibri" w:cs="Calibri"/>
        </w:rPr>
        <w:t xml:space="preserve">  </w:t>
      </w:r>
      <w:r w:rsidRPr="00551C76">
        <w:rPr>
          <w:rFonts w:ascii="Calibri" w:hAnsi="Calibri" w:cs="Calibri"/>
          <w:b/>
        </w:rPr>
        <w:tab/>
      </w:r>
      <w:r w:rsidRPr="00551C76">
        <w:rPr>
          <w:rFonts w:ascii="Calibri" w:hAnsi="Calibri" w:cs="Calibri"/>
          <w:b/>
        </w:rPr>
        <w:tab/>
      </w:r>
      <w:r w:rsidRPr="00551C76">
        <w:rPr>
          <w:rFonts w:ascii="Calibri" w:hAnsi="Calibri" w:cs="Calibri"/>
          <w:b/>
        </w:rPr>
        <w:tab/>
      </w:r>
      <w:r w:rsidRPr="00551C76">
        <w:rPr>
          <w:rFonts w:ascii="Calibri" w:hAnsi="Calibri" w:cs="Calibri"/>
          <w:b/>
        </w:rPr>
        <w:tab/>
      </w:r>
      <w:r w:rsidRPr="00551C76">
        <w:rPr>
          <w:rFonts w:ascii="Calibri" w:hAnsi="Calibri" w:cs="Calibri"/>
          <w:b/>
        </w:rPr>
        <w:tab/>
        <w:t xml:space="preserve">Date: </w:t>
      </w:r>
    </w:p>
    <w:p w14:paraId="5275DA5D" w14:textId="77777777" w:rsidR="00C34D1B" w:rsidRDefault="00C34D1B" w:rsidP="00454EB9">
      <w:pPr>
        <w:jc w:val="both"/>
        <w:rPr>
          <w:rFonts w:ascii="Calibri" w:hAnsi="Calibri" w:cs="Calibri"/>
          <w:sz w:val="22"/>
          <w:szCs w:val="22"/>
        </w:rPr>
      </w:pPr>
    </w:p>
    <w:p w14:paraId="0F0005AF" w14:textId="1AB316A3" w:rsidR="00C34D1B" w:rsidRPr="00551C76" w:rsidRDefault="00C34D1B" w:rsidP="00C34D1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51C76">
        <w:rPr>
          <w:rFonts w:asciiTheme="minorHAnsi" w:hAnsiTheme="minorHAnsi" w:cstheme="minorHAnsi"/>
          <w:sz w:val="22"/>
          <w:szCs w:val="22"/>
        </w:rPr>
        <w:t xml:space="preserve">The purpose of this form is to demonstrate competence in </w:t>
      </w:r>
      <w:r w:rsidRPr="00551C76">
        <w:rPr>
          <w:rFonts w:asciiTheme="minorHAnsi" w:hAnsiTheme="minorHAnsi" w:cstheme="minorHAnsi"/>
          <w:sz w:val="22"/>
          <w:szCs w:val="22"/>
        </w:rPr>
        <w:t>Middle School Mathematics</w:t>
      </w:r>
      <w:r w:rsidRPr="00551C76">
        <w:rPr>
          <w:rFonts w:asciiTheme="minorHAnsi" w:hAnsiTheme="minorHAnsi" w:cstheme="minorHAnsi"/>
          <w:sz w:val="22"/>
          <w:szCs w:val="22"/>
        </w:rPr>
        <w:t xml:space="preserve">. Students are required to complete at least </w:t>
      </w:r>
      <w:r w:rsidRPr="00551C76">
        <w:rPr>
          <w:rFonts w:asciiTheme="minorHAnsi" w:hAnsiTheme="minorHAnsi" w:cstheme="minorHAnsi"/>
          <w:b/>
          <w:sz w:val="22"/>
          <w:szCs w:val="22"/>
        </w:rPr>
        <w:t>33</w:t>
      </w:r>
      <w:r w:rsidRPr="00551C76">
        <w:rPr>
          <w:rFonts w:asciiTheme="minorHAnsi" w:hAnsiTheme="minorHAnsi" w:cstheme="minorHAnsi"/>
          <w:b/>
          <w:sz w:val="22"/>
          <w:szCs w:val="22"/>
        </w:rPr>
        <w:t xml:space="preserve"> credits</w:t>
      </w:r>
      <w:r w:rsidRPr="00551C76">
        <w:rPr>
          <w:rFonts w:asciiTheme="minorHAnsi" w:hAnsiTheme="minorHAnsi" w:cstheme="minorHAnsi"/>
          <w:sz w:val="22"/>
          <w:szCs w:val="22"/>
        </w:rPr>
        <w:t xml:space="preserve"> of content mastery courses. To complete the form, list courses taken; include the planned terms for courses not taken. A University Honors course </w:t>
      </w:r>
      <w:proofErr w:type="gramStart"/>
      <w:r w:rsidRPr="00551C76">
        <w:rPr>
          <w:rFonts w:asciiTheme="minorHAnsi" w:hAnsiTheme="minorHAnsi" w:cstheme="minorHAnsi"/>
          <w:sz w:val="22"/>
          <w:szCs w:val="22"/>
        </w:rPr>
        <w:t>can be substituted</w:t>
      </w:r>
      <w:proofErr w:type="gramEnd"/>
      <w:r w:rsidRPr="00551C76">
        <w:rPr>
          <w:rFonts w:asciiTheme="minorHAnsi" w:hAnsiTheme="minorHAnsi" w:cstheme="minorHAnsi"/>
          <w:sz w:val="22"/>
          <w:szCs w:val="22"/>
        </w:rPr>
        <w:t xml:space="preserve"> for the corresponding course. If you have questions how the courses fit within your major, please contact your program advisor. Submit the completed form with your application.</w:t>
      </w:r>
      <w:r w:rsidRPr="00551C76">
        <w:rPr>
          <w:rFonts w:asciiTheme="minorHAnsi" w:hAnsiTheme="minorHAnsi" w:cstheme="minorHAnsi"/>
          <w:sz w:val="22"/>
          <w:szCs w:val="22"/>
        </w:rPr>
        <w:br/>
      </w:r>
    </w:p>
    <w:p w14:paraId="309F2A33" w14:textId="6CF1B6A4" w:rsidR="002639BA" w:rsidRDefault="00C34D1B" w:rsidP="00C34D1B">
      <w:pPr>
        <w:ind w:right="641"/>
        <w:outlineLvl w:val="0"/>
        <w:rPr>
          <w:rFonts w:ascii="Calibri" w:hAnsi="Calibri" w:cs="Calibri"/>
          <w:sz w:val="22"/>
          <w:szCs w:val="22"/>
          <w:u w:val="single"/>
        </w:rPr>
      </w:pPr>
      <w:r w:rsidRPr="00551C76">
        <w:rPr>
          <w:rFonts w:asciiTheme="minorHAnsi" w:hAnsiTheme="minorHAnsi" w:cstheme="minorHAnsi"/>
          <w:sz w:val="22"/>
          <w:szCs w:val="22"/>
        </w:rPr>
        <w:t xml:space="preserve">The suggested courses help students prepare for the NES </w:t>
      </w:r>
      <w:r w:rsidR="00551C76" w:rsidRPr="00551C76">
        <w:rPr>
          <w:rFonts w:asciiTheme="minorHAnsi" w:hAnsiTheme="minorHAnsi" w:cstheme="minorHAnsi"/>
          <w:i/>
          <w:sz w:val="22"/>
          <w:szCs w:val="22"/>
        </w:rPr>
        <w:t>Middle Grades Mathematics</w:t>
      </w:r>
      <w:r w:rsidR="00551C76" w:rsidRPr="00551C76">
        <w:rPr>
          <w:rFonts w:asciiTheme="minorHAnsi" w:hAnsiTheme="minorHAnsi" w:cstheme="minorHAnsi"/>
          <w:sz w:val="22"/>
          <w:szCs w:val="22"/>
        </w:rPr>
        <w:t xml:space="preserve"> </w:t>
      </w:r>
      <w:r w:rsidRPr="00551C76">
        <w:rPr>
          <w:rFonts w:asciiTheme="minorHAnsi" w:hAnsiTheme="minorHAnsi" w:cstheme="minorHAnsi"/>
          <w:sz w:val="22"/>
          <w:szCs w:val="22"/>
        </w:rPr>
        <w:t xml:space="preserve">exam required for a teaching endorsement in </w:t>
      </w:r>
      <w:r w:rsidR="00551C76">
        <w:rPr>
          <w:rFonts w:asciiTheme="minorHAnsi" w:hAnsiTheme="minorHAnsi" w:cstheme="minorHAnsi"/>
          <w:sz w:val="22"/>
          <w:szCs w:val="22"/>
        </w:rPr>
        <w:t>Middle School Mathematics</w:t>
      </w:r>
      <w:r w:rsidRPr="00551C76">
        <w:rPr>
          <w:rFonts w:asciiTheme="minorHAnsi" w:hAnsiTheme="minorHAnsi" w:cstheme="minorHAnsi"/>
          <w:sz w:val="22"/>
          <w:szCs w:val="22"/>
        </w:rPr>
        <w:t xml:space="preserve">. </w:t>
      </w:r>
      <w:r w:rsidR="00551C76">
        <w:rPr>
          <w:rFonts w:asciiTheme="minorHAnsi" w:hAnsiTheme="minorHAnsi" w:cstheme="minorHAnsi"/>
          <w:sz w:val="22"/>
          <w:szCs w:val="22"/>
        </w:rPr>
        <w:t xml:space="preserve">Here is a link to the </w:t>
      </w:r>
      <w:hyperlink r:id="rId9" w:history="1">
        <w:r w:rsidR="00551C76" w:rsidRPr="00551C76">
          <w:rPr>
            <w:rStyle w:val="Hyperlink"/>
            <w:rFonts w:asciiTheme="minorHAnsi" w:hAnsiTheme="minorHAnsi" w:cstheme="minorHAnsi"/>
            <w:sz w:val="22"/>
            <w:szCs w:val="22"/>
          </w:rPr>
          <w:t>NES exam overview.</w:t>
        </w:r>
      </w:hyperlink>
      <w:r w:rsidRPr="00551C76">
        <w:rPr>
          <w:rFonts w:asciiTheme="minorHAnsi" w:hAnsiTheme="minorHAnsi" w:cstheme="minorHAnsi"/>
          <w:sz w:val="22"/>
          <w:szCs w:val="22"/>
        </w:rPr>
        <w:br/>
      </w:r>
      <w:r w:rsidRPr="001351B8">
        <w:rPr>
          <w:rFonts w:cstheme="minorHAnsi"/>
          <w:sz w:val="20"/>
          <w:szCs w:val="20"/>
        </w:rPr>
        <w:br/>
      </w:r>
      <w:r w:rsidR="002639BA">
        <w:rPr>
          <w:rFonts w:ascii="Calibri" w:hAnsi="Calibri" w:cs="Calibri"/>
          <w:sz w:val="22"/>
          <w:szCs w:val="22"/>
        </w:rPr>
        <w:t xml:space="preserve">A </w:t>
      </w:r>
      <w:r w:rsidR="002639BA" w:rsidRPr="000A77D8">
        <w:rPr>
          <w:rFonts w:ascii="Calibri" w:hAnsi="Calibri" w:cs="Calibri"/>
          <w:sz w:val="22"/>
          <w:szCs w:val="22"/>
        </w:rPr>
        <w:t xml:space="preserve">cumulative 3.0 GPA </w:t>
      </w:r>
      <w:r w:rsidR="002639BA">
        <w:rPr>
          <w:rFonts w:ascii="Calibri" w:hAnsi="Calibri" w:cs="Calibri"/>
          <w:sz w:val="22"/>
          <w:szCs w:val="22"/>
        </w:rPr>
        <w:t xml:space="preserve">is </w:t>
      </w:r>
      <w:r w:rsidR="002639BA" w:rsidRPr="000A77D8">
        <w:rPr>
          <w:rFonts w:ascii="Calibri" w:hAnsi="Calibri" w:cs="Calibri"/>
          <w:sz w:val="22"/>
          <w:szCs w:val="22"/>
        </w:rPr>
        <w:t xml:space="preserve">preferred on all </w:t>
      </w:r>
      <w:r w:rsidR="002639BA">
        <w:rPr>
          <w:rFonts w:ascii="Calibri" w:hAnsi="Calibri" w:cs="Calibri"/>
          <w:sz w:val="22"/>
          <w:szCs w:val="22"/>
        </w:rPr>
        <w:t xml:space="preserve">required </w:t>
      </w:r>
      <w:r w:rsidR="002639BA" w:rsidRPr="000A77D8">
        <w:rPr>
          <w:rFonts w:ascii="Calibri" w:hAnsi="Calibri" w:cs="Calibri"/>
          <w:sz w:val="22"/>
          <w:szCs w:val="22"/>
        </w:rPr>
        <w:t>course</w:t>
      </w:r>
      <w:r w:rsidR="002639BA">
        <w:rPr>
          <w:rFonts w:ascii="Calibri" w:hAnsi="Calibri" w:cs="Calibri"/>
          <w:sz w:val="22"/>
          <w:szCs w:val="22"/>
        </w:rPr>
        <w:t>s</w:t>
      </w:r>
      <w:r w:rsidR="002639BA"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="002639BA"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="002639BA" w:rsidRPr="002E66AA">
        <w:rPr>
          <w:rFonts w:ascii="Calibri" w:hAnsi="Calibri" w:cs="Calibri"/>
          <w:sz w:val="22"/>
          <w:szCs w:val="22"/>
          <w:u w:val="single"/>
        </w:rPr>
        <w:t>G</w:t>
      </w:r>
      <w:r w:rsidR="002639BA" w:rsidRPr="005054C6">
        <w:rPr>
          <w:rFonts w:ascii="Calibri" w:hAnsi="Calibri" w:cs="Calibri"/>
          <w:sz w:val="22"/>
          <w:szCs w:val="22"/>
          <w:u w:val="single"/>
        </w:rPr>
        <w:t>rades below C-</w:t>
      </w:r>
      <w:r w:rsidR="002639BA"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="002639BA"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3BA88D86" w14:textId="4C4A2FFC" w:rsidR="00C34D1B" w:rsidRDefault="00C34D1B" w:rsidP="00C11C52">
      <w:pPr>
        <w:ind w:right="641"/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3D8A82F2" w14:textId="77777777" w:rsidR="00C34D1B" w:rsidRPr="001351B8" w:rsidRDefault="00C34D1B" w:rsidP="00C34D1B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B360BE">
        <w:rPr>
          <w:rFonts w:ascii="Calibri" w:hAnsi="Calibri" w:cs="Calibri"/>
          <w:color w:val="000000" w:themeColor="text1"/>
          <w:sz w:val="20"/>
          <w:szCs w:val="20"/>
        </w:rPr>
        <w:t xml:space="preserve">If you have questions about this form, please contact Carol McKiel at </w:t>
      </w:r>
      <w:hyperlink r:id="rId10" w:history="1">
        <w:r w:rsidRPr="00B8479C">
          <w:rPr>
            <w:rStyle w:val="Hyperlink"/>
            <w:rFonts w:ascii="Calibri" w:hAnsi="Calibri" w:cs="Calibri"/>
            <w:sz w:val="20"/>
            <w:szCs w:val="20"/>
          </w:rPr>
          <w:t>carol.mckiel@oregonstate.edu</w:t>
        </w:r>
      </w:hyperlink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6522AAEF" w14:textId="77777777" w:rsidR="002639BA" w:rsidRDefault="002639BA" w:rsidP="002639BA">
      <w:pPr>
        <w:ind w:left="-4"/>
        <w:rPr>
          <w:rFonts w:cs="Calibri"/>
          <w:sz w:val="22"/>
          <w:szCs w:val="22"/>
        </w:rPr>
      </w:pPr>
    </w:p>
    <w:tbl>
      <w:tblPr>
        <w:tblpPr w:leftFromText="180" w:rightFromText="180" w:vertAnchor="text" w:horzAnchor="margin" w:tblpX="13" w:tblpY="13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813"/>
        <w:gridCol w:w="1980"/>
        <w:gridCol w:w="870"/>
        <w:gridCol w:w="1200"/>
        <w:gridCol w:w="810"/>
      </w:tblGrid>
      <w:tr w:rsidR="00AC2D8F" w:rsidRPr="00517B82" w14:paraId="742671DB" w14:textId="77777777" w:rsidTr="00524882">
        <w:trPr>
          <w:trHeight w:val="550"/>
        </w:trPr>
        <w:tc>
          <w:tcPr>
            <w:tcW w:w="278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6DD8107" w14:textId="62330914" w:rsidR="00AC2D8F" w:rsidRPr="00517B82" w:rsidRDefault="00C34D1B" w:rsidP="005248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Content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3AABB991" w14:textId="021ED96F" w:rsidR="00AC2D8F" w:rsidRPr="00517B82" w:rsidRDefault="00AC2D8F" w:rsidP="00C34D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OSU </w:t>
            </w:r>
            <w:r w:rsidR="00C34D1B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ourses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3FE10088" w14:textId="2BB3B50A" w:rsidR="00AC2D8F" w:rsidRPr="00517B82" w:rsidRDefault="00AC2D8F" w:rsidP="005248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0" w:type="dxa"/>
            <w:shd w:val="pct10" w:color="auto" w:fill="auto"/>
            <w:vAlign w:val="center"/>
          </w:tcPr>
          <w:p w14:paraId="21054E3A" w14:textId="32729458" w:rsidR="00AC2D8F" w:rsidRPr="00517B82" w:rsidRDefault="00AC2D8F" w:rsidP="005248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 w:rsidR="00C92CAB" w:rsidRPr="00517B82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0" w:type="dxa"/>
            <w:shd w:val="pct10" w:color="auto" w:fill="auto"/>
            <w:vAlign w:val="center"/>
          </w:tcPr>
          <w:p w14:paraId="1DE591F4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810" w:type="dxa"/>
            <w:shd w:val="pct10" w:color="auto" w:fill="auto"/>
            <w:vAlign w:val="center"/>
          </w:tcPr>
          <w:p w14:paraId="0B1D0A72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AC2D8F" w:rsidRPr="00517B82" w14:paraId="5144B162" w14:textId="77777777" w:rsidTr="00524882">
        <w:trPr>
          <w:trHeight w:val="593"/>
        </w:trPr>
        <w:tc>
          <w:tcPr>
            <w:tcW w:w="2785" w:type="dxa"/>
            <w:shd w:val="clear" w:color="auto" w:fill="auto"/>
          </w:tcPr>
          <w:p w14:paraId="01EAD27A" w14:textId="1FEE8FBC" w:rsidR="00AC2D8F" w:rsidRPr="00C34D1B" w:rsidRDefault="00C34D1B" w:rsidP="005248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4D1B">
              <w:rPr>
                <w:rFonts w:ascii="Calibri" w:hAnsi="Calibri" w:cs="Calibri"/>
                <w:b/>
                <w:sz w:val="22"/>
                <w:szCs w:val="22"/>
              </w:rPr>
              <w:t>Algebra/</w:t>
            </w:r>
            <w:r w:rsidR="00AC2D8F" w:rsidRPr="00C34D1B">
              <w:rPr>
                <w:rFonts w:ascii="Calibri" w:hAnsi="Calibri" w:cs="Calibri"/>
                <w:b/>
                <w:sz w:val="22"/>
                <w:szCs w:val="22"/>
              </w:rPr>
              <w:t>Trigonometry</w:t>
            </w:r>
          </w:p>
          <w:p w14:paraId="289945CC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1774C9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</w:tc>
        <w:tc>
          <w:tcPr>
            <w:tcW w:w="2813" w:type="dxa"/>
            <w:shd w:val="clear" w:color="auto" w:fill="auto"/>
          </w:tcPr>
          <w:p w14:paraId="6DE80D0C" w14:textId="77777777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>MTH 112*</w:t>
            </w:r>
          </w:p>
        </w:tc>
        <w:tc>
          <w:tcPr>
            <w:tcW w:w="1980" w:type="dxa"/>
          </w:tcPr>
          <w:p w14:paraId="299C512C" w14:textId="77777777" w:rsidR="00AC2D8F" w:rsidRPr="00517B82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2BEC1717" w14:textId="35DE3B79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3B2710F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FA82949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517B82" w14:paraId="694DEEBC" w14:textId="77777777" w:rsidTr="00524882">
        <w:trPr>
          <w:trHeight w:val="800"/>
        </w:trPr>
        <w:tc>
          <w:tcPr>
            <w:tcW w:w="2785" w:type="dxa"/>
            <w:shd w:val="clear" w:color="auto" w:fill="auto"/>
          </w:tcPr>
          <w:p w14:paraId="5355CA9A" w14:textId="1E0CD34D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C34D1B">
              <w:rPr>
                <w:rFonts w:ascii="Calibri" w:hAnsi="Calibri" w:cs="Calibri"/>
                <w:b/>
                <w:sz w:val="22"/>
                <w:szCs w:val="22"/>
              </w:rPr>
              <w:t>Calculus</w:t>
            </w:r>
          </w:p>
          <w:p w14:paraId="1D4A5329" w14:textId="77777777" w:rsidR="00AC2D8F" w:rsidRPr="00517B82" w:rsidRDefault="00AC2D8F" w:rsidP="0052488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64FDDF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</w:tc>
        <w:tc>
          <w:tcPr>
            <w:tcW w:w="2813" w:type="dxa"/>
            <w:shd w:val="clear" w:color="auto" w:fill="auto"/>
          </w:tcPr>
          <w:p w14:paraId="3A0AEBA7" w14:textId="0D32F47C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 xml:space="preserve">MTH 241* </w:t>
            </w:r>
            <w:r w:rsidR="00B025B2" w:rsidRPr="00B025B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Pr="00517B82">
              <w:rPr>
                <w:rFonts w:ascii="Calibri" w:hAnsi="Calibri" w:cs="Calibri"/>
                <w:sz w:val="22"/>
                <w:szCs w:val="22"/>
              </w:rPr>
              <w:t xml:space="preserve"> MTH 251*</w:t>
            </w:r>
          </w:p>
        </w:tc>
        <w:tc>
          <w:tcPr>
            <w:tcW w:w="1980" w:type="dxa"/>
          </w:tcPr>
          <w:p w14:paraId="549F8C70" w14:textId="77777777" w:rsidR="00AC2D8F" w:rsidRPr="00517B82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492BCE2E" w14:textId="6CE2D202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AFAE9D4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6E9256E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517B82" w14:paraId="3951D82B" w14:textId="77777777" w:rsidTr="00524882">
        <w:trPr>
          <w:trHeight w:val="1403"/>
        </w:trPr>
        <w:tc>
          <w:tcPr>
            <w:tcW w:w="2785" w:type="dxa"/>
            <w:shd w:val="clear" w:color="auto" w:fill="auto"/>
          </w:tcPr>
          <w:p w14:paraId="6DCC9336" w14:textId="6D12E6B2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C34D1B">
              <w:rPr>
                <w:rFonts w:ascii="Calibri" w:hAnsi="Calibri" w:cs="Calibri"/>
                <w:b/>
                <w:sz w:val="22"/>
                <w:szCs w:val="22"/>
              </w:rPr>
              <w:t>Foundations of Elementary Mathematics:</w:t>
            </w:r>
            <w:r w:rsidRPr="00517B82">
              <w:rPr>
                <w:rFonts w:ascii="Calibri" w:hAnsi="Calibri" w:cs="Calibri"/>
                <w:sz w:val="22"/>
                <w:szCs w:val="22"/>
              </w:rPr>
              <w:t xml:space="preserve"> Arithmetic, Algebra, Geometry, and Problem Solving</w:t>
            </w:r>
          </w:p>
          <w:p w14:paraId="5C38748E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7CDC41AD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12 credits</w:t>
            </w:r>
          </w:p>
        </w:tc>
        <w:tc>
          <w:tcPr>
            <w:tcW w:w="2813" w:type="dxa"/>
            <w:shd w:val="clear" w:color="auto" w:fill="auto"/>
          </w:tcPr>
          <w:p w14:paraId="28D07EBD" w14:textId="3E582B5E" w:rsidR="00AC2D8F" w:rsidRPr="00517B82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>MTH 211*, MTH 212</w:t>
            </w:r>
            <w:r w:rsidR="00B025B2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517B82">
              <w:rPr>
                <w:rFonts w:ascii="Calibri" w:hAnsi="Calibri" w:cs="Calibri"/>
                <w:sz w:val="22"/>
                <w:szCs w:val="22"/>
              </w:rPr>
              <w:t>MTH 390</w:t>
            </w:r>
          </w:p>
        </w:tc>
        <w:tc>
          <w:tcPr>
            <w:tcW w:w="1980" w:type="dxa"/>
          </w:tcPr>
          <w:p w14:paraId="0CA2BAEC" w14:textId="77777777" w:rsidR="00AC2D8F" w:rsidRPr="00517B82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59E32F14" w14:textId="07DB8C51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0CDC73E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613597" w14:textId="77777777" w:rsidR="00AC2D8F" w:rsidRPr="00517B82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A63D3B" w14:paraId="4451CC1A" w14:textId="77777777" w:rsidTr="00524882">
        <w:trPr>
          <w:trHeight w:val="620"/>
        </w:trPr>
        <w:tc>
          <w:tcPr>
            <w:tcW w:w="2785" w:type="dxa"/>
            <w:shd w:val="clear" w:color="auto" w:fill="auto"/>
          </w:tcPr>
          <w:p w14:paraId="13DEC7A9" w14:textId="09291D93" w:rsidR="00AC2D8F" w:rsidRPr="00C34D1B" w:rsidRDefault="00AC2D8F" w:rsidP="005248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4D1B">
              <w:rPr>
                <w:rFonts w:ascii="Calibri" w:hAnsi="Calibri" w:cs="Calibri"/>
                <w:b/>
                <w:sz w:val="22"/>
                <w:szCs w:val="22"/>
              </w:rPr>
              <w:t>Statistics and Probability</w:t>
            </w:r>
          </w:p>
          <w:p w14:paraId="649E504B" w14:textId="77777777" w:rsidR="00AC2D8F" w:rsidRPr="00517B82" w:rsidRDefault="00AC2D8F" w:rsidP="0052488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287B4C67" w14:textId="0F5CAC2B" w:rsidR="00AC2D8F" w:rsidRPr="00517B82" w:rsidRDefault="00517B82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17B82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C2D8F" w:rsidRPr="00517B82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</w:p>
        </w:tc>
        <w:tc>
          <w:tcPr>
            <w:tcW w:w="2813" w:type="dxa"/>
            <w:shd w:val="clear" w:color="auto" w:fill="auto"/>
          </w:tcPr>
          <w:p w14:paraId="26C578B3" w14:textId="285871DE" w:rsidR="00AF4770" w:rsidRPr="002639BA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517B82">
              <w:rPr>
                <w:rFonts w:ascii="Calibri" w:hAnsi="Calibri" w:cs="Calibri"/>
                <w:sz w:val="22"/>
                <w:szCs w:val="22"/>
              </w:rPr>
              <w:t>ST 201</w:t>
            </w:r>
            <w:r w:rsidRPr="00B025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025B2" w:rsidRPr="00B025B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="00AF4770" w:rsidRPr="00517B82">
              <w:rPr>
                <w:rFonts w:ascii="Calibri" w:hAnsi="Calibri" w:cs="Calibri"/>
                <w:sz w:val="22"/>
                <w:szCs w:val="22"/>
              </w:rPr>
              <w:t xml:space="preserve"> ST 351</w:t>
            </w:r>
          </w:p>
        </w:tc>
        <w:tc>
          <w:tcPr>
            <w:tcW w:w="1980" w:type="dxa"/>
          </w:tcPr>
          <w:p w14:paraId="746ED18B" w14:textId="77777777" w:rsidR="00AC2D8F" w:rsidRPr="002639BA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288BB470" w14:textId="59E9ABC0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5F573C8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46791D0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A63D3B" w14:paraId="7E1B9008" w14:textId="77777777" w:rsidTr="00524882">
        <w:trPr>
          <w:trHeight w:val="1127"/>
        </w:trPr>
        <w:tc>
          <w:tcPr>
            <w:tcW w:w="2785" w:type="dxa"/>
            <w:shd w:val="clear" w:color="auto" w:fill="auto"/>
          </w:tcPr>
          <w:p w14:paraId="110FDEBC" w14:textId="09603AE4" w:rsidR="00AC2D8F" w:rsidRPr="00C34D1B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C34D1B">
              <w:rPr>
                <w:rFonts w:ascii="Calibri" w:hAnsi="Calibri" w:cs="Calibri"/>
                <w:b/>
                <w:sz w:val="22"/>
                <w:szCs w:val="22"/>
              </w:rPr>
              <w:t>Math Electives</w:t>
            </w:r>
          </w:p>
          <w:p w14:paraId="28E08B3E" w14:textId="77777777" w:rsidR="00AC2D8F" w:rsidRPr="002639BA" w:rsidRDefault="00AC2D8F" w:rsidP="0052488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494AA529" w14:textId="77777777" w:rsidR="00AC2D8F" w:rsidRPr="002639BA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2639BA">
              <w:rPr>
                <w:rFonts w:ascii="Calibri" w:hAnsi="Calibri" w:cs="Calibri"/>
                <w:b/>
                <w:sz w:val="22"/>
                <w:szCs w:val="22"/>
              </w:rPr>
              <w:t>6 credits minimum</w:t>
            </w:r>
          </w:p>
        </w:tc>
        <w:tc>
          <w:tcPr>
            <w:tcW w:w="2813" w:type="dxa"/>
            <w:shd w:val="clear" w:color="auto" w:fill="auto"/>
          </w:tcPr>
          <w:p w14:paraId="3BEB5479" w14:textId="05C2F59E" w:rsidR="00AC2D8F" w:rsidRDefault="00B025B2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B025B2">
              <w:rPr>
                <w:rFonts w:ascii="Calibri" w:hAnsi="Calibri" w:cs="Calibri"/>
                <w:b/>
                <w:sz w:val="22"/>
                <w:szCs w:val="22"/>
              </w:rPr>
              <w:t>Select a min. of 6 credits from the following courses: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C2D8F" w:rsidRPr="002639BA">
              <w:rPr>
                <w:rFonts w:ascii="Calibri" w:hAnsi="Calibri" w:cs="Calibri"/>
                <w:sz w:val="22"/>
                <w:szCs w:val="22"/>
              </w:rPr>
              <w:t xml:space="preserve">MTH 245*, 252, </w:t>
            </w:r>
            <w:r w:rsidR="00AC2D8F">
              <w:rPr>
                <w:rFonts w:ascii="Calibri" w:hAnsi="Calibri" w:cs="Calibri"/>
                <w:sz w:val="22"/>
                <w:szCs w:val="22"/>
              </w:rPr>
              <w:t>341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25B2"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 w:rsidR="00AC2D8F" w:rsidRPr="00B025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FAEF55A" w14:textId="23556134" w:rsidR="00AC2D8F" w:rsidRPr="002639BA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2639BA">
              <w:rPr>
                <w:rFonts w:ascii="Calibri" w:hAnsi="Calibri" w:cs="Calibri"/>
                <w:sz w:val="22"/>
                <w:szCs w:val="22"/>
              </w:rPr>
              <w:t>ny ST</w:t>
            </w:r>
            <w:r w:rsidR="00B025B2">
              <w:rPr>
                <w:rFonts w:ascii="Calibri" w:hAnsi="Calibri" w:cs="Calibri"/>
                <w:sz w:val="22"/>
                <w:szCs w:val="22"/>
              </w:rPr>
              <w:t xml:space="preserve"> (Statistics)</w:t>
            </w:r>
            <w:r w:rsidRPr="002639BA">
              <w:rPr>
                <w:rFonts w:ascii="Calibri" w:hAnsi="Calibri" w:cs="Calibri"/>
                <w:sz w:val="22"/>
                <w:szCs w:val="22"/>
              </w:rPr>
              <w:t xml:space="preserve"> course</w:t>
            </w:r>
          </w:p>
        </w:tc>
        <w:tc>
          <w:tcPr>
            <w:tcW w:w="1980" w:type="dxa"/>
          </w:tcPr>
          <w:p w14:paraId="24BD52D9" w14:textId="77777777" w:rsidR="00AC2D8F" w:rsidRPr="002639BA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1F6007E9" w14:textId="5A69B7CE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F32497A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739C3DB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C2D8F" w:rsidRPr="00A63D3B" w14:paraId="68309DDF" w14:textId="77777777" w:rsidTr="00524882">
        <w:trPr>
          <w:trHeight w:val="848"/>
        </w:trPr>
        <w:tc>
          <w:tcPr>
            <w:tcW w:w="2785" w:type="dxa"/>
            <w:shd w:val="clear" w:color="auto" w:fill="auto"/>
          </w:tcPr>
          <w:p w14:paraId="02717D45" w14:textId="4BBFEFEE" w:rsidR="00AC2D8F" w:rsidRPr="00C34D1B" w:rsidRDefault="00AC2D8F" w:rsidP="0052488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4D1B">
              <w:rPr>
                <w:rFonts w:ascii="Calibri" w:hAnsi="Calibri" w:cs="Calibri"/>
                <w:b/>
                <w:sz w:val="22"/>
                <w:szCs w:val="22"/>
              </w:rPr>
              <w:t>Mathematics Education</w:t>
            </w:r>
          </w:p>
          <w:p w14:paraId="56DF6501" w14:textId="77777777" w:rsidR="00AC2D8F" w:rsidRPr="002639BA" w:rsidRDefault="00AC2D8F" w:rsidP="00524882">
            <w:p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</w:p>
          <w:p w14:paraId="5332C642" w14:textId="77777777" w:rsidR="00AC2D8F" w:rsidRPr="002639BA" w:rsidRDefault="00AC2D8F" w:rsidP="00524882">
            <w:pPr>
              <w:ind w:left="360" w:hanging="360"/>
              <w:rPr>
                <w:rFonts w:ascii="Calibri" w:hAnsi="Calibri" w:cs="Calibri"/>
                <w:b/>
                <w:sz w:val="22"/>
                <w:szCs w:val="22"/>
              </w:rPr>
            </w:pPr>
            <w:r w:rsidRPr="002639BA">
              <w:rPr>
                <w:rFonts w:ascii="Calibri" w:hAnsi="Calibri" w:cs="Calibri"/>
                <w:b/>
                <w:sz w:val="22"/>
                <w:szCs w:val="22"/>
              </w:rPr>
              <w:t>3 credits</w:t>
            </w:r>
          </w:p>
        </w:tc>
        <w:tc>
          <w:tcPr>
            <w:tcW w:w="2813" w:type="dxa"/>
            <w:shd w:val="clear" w:color="auto" w:fill="auto"/>
          </w:tcPr>
          <w:p w14:paraId="631ECCE5" w14:textId="77777777" w:rsidR="00AC2D8F" w:rsidRDefault="00AC2D8F" w:rsidP="00524882">
            <w:pPr>
              <w:rPr>
                <w:rFonts w:ascii="Calibri" w:hAnsi="Calibri" w:cs="Calibri"/>
                <w:sz w:val="22"/>
                <w:szCs w:val="22"/>
              </w:rPr>
            </w:pPr>
            <w:r w:rsidRPr="002639BA">
              <w:rPr>
                <w:rFonts w:ascii="Calibri" w:hAnsi="Calibri" w:cs="Calibri"/>
                <w:sz w:val="22"/>
                <w:szCs w:val="22"/>
              </w:rPr>
              <w:t xml:space="preserve">SED 414 (Elementary or Secondary </w:t>
            </w:r>
            <w:r w:rsidR="00B025B2">
              <w:rPr>
                <w:rFonts w:ascii="Calibri" w:hAnsi="Calibri" w:cs="Calibri"/>
                <w:sz w:val="22"/>
                <w:szCs w:val="22"/>
              </w:rPr>
              <w:t>s</w:t>
            </w:r>
            <w:r w:rsidRPr="002639BA">
              <w:rPr>
                <w:rFonts w:ascii="Calibri" w:hAnsi="Calibri" w:cs="Calibri"/>
                <w:sz w:val="22"/>
                <w:szCs w:val="22"/>
              </w:rPr>
              <w:t>ection)</w:t>
            </w:r>
          </w:p>
          <w:p w14:paraId="5DECBC39" w14:textId="3588A65D" w:rsidR="00CC46BC" w:rsidRPr="00CC46BC" w:rsidRDefault="00CC46BC" w:rsidP="0052488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676740" w:rsidRPr="00A0223F">
              <w:rPr>
                <w:rFonts w:ascii="Calibri" w:hAnsi="Calibri" w:cs="Calibri"/>
                <w:sz w:val="18"/>
                <w:szCs w:val="18"/>
              </w:rPr>
              <w:t>(or for MS students, take SED516 during the program)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7F07EB38" w14:textId="77777777" w:rsidR="00AC2D8F" w:rsidRPr="002639BA" w:rsidRDefault="00AC2D8F" w:rsidP="00524882">
            <w:pPr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" w:type="dxa"/>
          </w:tcPr>
          <w:p w14:paraId="4D11DF8E" w14:textId="0E200FB9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D937B16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DE5E937" w14:textId="77777777" w:rsidR="00AC2D8F" w:rsidRPr="002639BA" w:rsidRDefault="00AC2D8F" w:rsidP="00524882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62AB8B5D" w14:textId="77777777" w:rsidR="00A90864" w:rsidRPr="002639BA" w:rsidRDefault="00A90864" w:rsidP="00A90864">
      <w:pPr>
        <w:pStyle w:val="ListParagraph"/>
        <w:spacing w:before="120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2639BA">
        <w:rPr>
          <w:rFonts w:ascii="Calibri" w:hAnsi="Calibri" w:cs="Calibri"/>
          <w:color w:val="000000" w:themeColor="text1"/>
          <w:sz w:val="22"/>
          <w:szCs w:val="22"/>
        </w:rPr>
        <w:t xml:space="preserve">*Meets Baccalaureate Core Requirement </w:t>
      </w:r>
    </w:p>
    <w:sectPr w:rsidR="00A90864" w:rsidRPr="002639BA" w:rsidSect="00CC46BC">
      <w:footerReference w:type="default" r:id="rId11"/>
      <w:pgSz w:w="12240" w:h="15840" w:code="1"/>
      <w:pgMar w:top="1008" w:right="810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278D9" w14:textId="77777777" w:rsidR="000A02F4" w:rsidRDefault="000A02F4" w:rsidP="00D871E7">
      <w:r>
        <w:separator/>
      </w:r>
    </w:p>
  </w:endnote>
  <w:endnote w:type="continuationSeparator" w:id="0">
    <w:p w14:paraId="4465D753" w14:textId="77777777" w:rsidR="000A02F4" w:rsidRDefault="000A02F4" w:rsidP="00D8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972A" w14:textId="7F1E38CE" w:rsidR="00D871E7" w:rsidRPr="00AC2D8F" w:rsidRDefault="00321C16" w:rsidP="00AC2D8F">
    <w:pPr>
      <w:pStyle w:val="Footer"/>
      <w:jc w:val="right"/>
      <w:rPr>
        <w:rFonts w:asciiTheme="minorHAnsi" w:hAnsiTheme="minorHAnsi"/>
        <w:sz w:val="22"/>
        <w:lang w:val="en-US"/>
      </w:rPr>
    </w:pPr>
    <w:r w:rsidRPr="002639BA">
      <w:rPr>
        <w:rFonts w:asciiTheme="minorHAnsi" w:hAnsiTheme="minorHAnsi"/>
        <w:sz w:val="22"/>
        <w:lang w:val="en-US"/>
      </w:rPr>
      <w:t>College of Education, 20</w:t>
    </w:r>
    <w:r w:rsidR="00CC46BC">
      <w:rPr>
        <w:rFonts w:asciiTheme="minorHAnsi" w:hAnsiTheme="minorHAnsi"/>
        <w:sz w:val="22"/>
        <w:lang w:val="en-US"/>
      </w:rPr>
      <w:t>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833F" w14:textId="77777777" w:rsidR="000A02F4" w:rsidRDefault="000A02F4" w:rsidP="00D871E7">
      <w:r>
        <w:separator/>
      </w:r>
    </w:p>
  </w:footnote>
  <w:footnote w:type="continuationSeparator" w:id="0">
    <w:p w14:paraId="2800D735" w14:textId="77777777" w:rsidR="000A02F4" w:rsidRDefault="000A02F4" w:rsidP="00D8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1789"/>
    <w:multiLevelType w:val="hybridMultilevel"/>
    <w:tmpl w:val="CBF4E202"/>
    <w:lvl w:ilvl="0" w:tplc="8DF0B19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67"/>
    <w:rsid w:val="00026DAD"/>
    <w:rsid w:val="00096BC2"/>
    <w:rsid w:val="000A02F4"/>
    <w:rsid w:val="000F441B"/>
    <w:rsid w:val="000F4C6B"/>
    <w:rsid w:val="00112AD5"/>
    <w:rsid w:val="0011325E"/>
    <w:rsid w:val="00122598"/>
    <w:rsid w:val="00133ECE"/>
    <w:rsid w:val="00145D7E"/>
    <w:rsid w:val="001474F2"/>
    <w:rsid w:val="0018672F"/>
    <w:rsid w:val="00187424"/>
    <w:rsid w:val="00194FF3"/>
    <w:rsid w:val="00196513"/>
    <w:rsid w:val="0020551E"/>
    <w:rsid w:val="00213592"/>
    <w:rsid w:val="002168F9"/>
    <w:rsid w:val="00244F7E"/>
    <w:rsid w:val="002639BA"/>
    <w:rsid w:val="002826CC"/>
    <w:rsid w:val="00282AD1"/>
    <w:rsid w:val="0028381D"/>
    <w:rsid w:val="002A67CD"/>
    <w:rsid w:val="002B35FF"/>
    <w:rsid w:val="00312EBC"/>
    <w:rsid w:val="00321C16"/>
    <w:rsid w:val="0035423C"/>
    <w:rsid w:val="00397144"/>
    <w:rsid w:val="003A1E19"/>
    <w:rsid w:val="003C5347"/>
    <w:rsid w:val="003D5DC4"/>
    <w:rsid w:val="003E17CB"/>
    <w:rsid w:val="00433B44"/>
    <w:rsid w:val="00517B82"/>
    <w:rsid w:val="00524882"/>
    <w:rsid w:val="00551C76"/>
    <w:rsid w:val="00557715"/>
    <w:rsid w:val="005703C6"/>
    <w:rsid w:val="0057664F"/>
    <w:rsid w:val="005841C8"/>
    <w:rsid w:val="005A68FC"/>
    <w:rsid w:val="005D170B"/>
    <w:rsid w:val="005D30E0"/>
    <w:rsid w:val="00604CAE"/>
    <w:rsid w:val="00610784"/>
    <w:rsid w:val="00612410"/>
    <w:rsid w:val="00641B29"/>
    <w:rsid w:val="00676740"/>
    <w:rsid w:val="006768E5"/>
    <w:rsid w:val="00693C33"/>
    <w:rsid w:val="006A2E67"/>
    <w:rsid w:val="006E6A79"/>
    <w:rsid w:val="00702DC4"/>
    <w:rsid w:val="007418B2"/>
    <w:rsid w:val="007852A3"/>
    <w:rsid w:val="007A3E8D"/>
    <w:rsid w:val="007C1F48"/>
    <w:rsid w:val="007F7FB9"/>
    <w:rsid w:val="00864808"/>
    <w:rsid w:val="00882612"/>
    <w:rsid w:val="00936BFE"/>
    <w:rsid w:val="009560A9"/>
    <w:rsid w:val="0096605F"/>
    <w:rsid w:val="00986ADB"/>
    <w:rsid w:val="009976C4"/>
    <w:rsid w:val="009C61E3"/>
    <w:rsid w:val="009C732B"/>
    <w:rsid w:val="009D256E"/>
    <w:rsid w:val="009E7D14"/>
    <w:rsid w:val="009F7DCF"/>
    <w:rsid w:val="00A63AA7"/>
    <w:rsid w:val="00A63D3B"/>
    <w:rsid w:val="00A711A8"/>
    <w:rsid w:val="00A84CC3"/>
    <w:rsid w:val="00A90864"/>
    <w:rsid w:val="00A9326A"/>
    <w:rsid w:val="00AA6700"/>
    <w:rsid w:val="00AB0B3C"/>
    <w:rsid w:val="00AC2D8F"/>
    <w:rsid w:val="00AD09B3"/>
    <w:rsid w:val="00AD70E0"/>
    <w:rsid w:val="00AF4770"/>
    <w:rsid w:val="00B025B2"/>
    <w:rsid w:val="00B16903"/>
    <w:rsid w:val="00B31F67"/>
    <w:rsid w:val="00B32C9C"/>
    <w:rsid w:val="00B576D5"/>
    <w:rsid w:val="00B90D56"/>
    <w:rsid w:val="00B95CB8"/>
    <w:rsid w:val="00B9735D"/>
    <w:rsid w:val="00BE60F8"/>
    <w:rsid w:val="00C349B4"/>
    <w:rsid w:val="00C34D1B"/>
    <w:rsid w:val="00C42F09"/>
    <w:rsid w:val="00C7591C"/>
    <w:rsid w:val="00C8439E"/>
    <w:rsid w:val="00C92CAB"/>
    <w:rsid w:val="00CB3163"/>
    <w:rsid w:val="00CC46BC"/>
    <w:rsid w:val="00CD6FA8"/>
    <w:rsid w:val="00D0019D"/>
    <w:rsid w:val="00D45F9A"/>
    <w:rsid w:val="00D7113F"/>
    <w:rsid w:val="00D7254D"/>
    <w:rsid w:val="00D73BAB"/>
    <w:rsid w:val="00D74716"/>
    <w:rsid w:val="00D871E7"/>
    <w:rsid w:val="00D947BA"/>
    <w:rsid w:val="00DC5A3E"/>
    <w:rsid w:val="00DC64B6"/>
    <w:rsid w:val="00E36C44"/>
    <w:rsid w:val="00E50BB2"/>
    <w:rsid w:val="00E53216"/>
    <w:rsid w:val="00E976B4"/>
    <w:rsid w:val="00EA0D4E"/>
    <w:rsid w:val="00EC0415"/>
    <w:rsid w:val="00ED4375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7D2A7"/>
  <w15:docId w15:val="{43008A5D-F7C3-416A-B28A-445014CC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52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16903"/>
    <w:rPr>
      <w:color w:val="0000FF"/>
      <w:u w:val="single"/>
    </w:rPr>
  </w:style>
  <w:style w:type="paragraph" w:styleId="Header">
    <w:name w:val="header"/>
    <w:basedOn w:val="Normal"/>
    <w:link w:val="HeaderChar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871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871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71E7"/>
    <w:rPr>
      <w:sz w:val="24"/>
      <w:szCs w:val="24"/>
    </w:rPr>
  </w:style>
  <w:style w:type="paragraph" w:customStyle="1" w:styleId="paragraph">
    <w:name w:val="paragraph"/>
    <w:basedOn w:val="Normal"/>
    <w:rsid w:val="000F4C6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F4C6B"/>
  </w:style>
  <w:style w:type="character" w:customStyle="1" w:styleId="contextualspellingandgrammarerror">
    <w:name w:val="contextualspellingandgrammarerror"/>
    <w:basedOn w:val="DefaultParagraphFont"/>
    <w:rsid w:val="000F4C6B"/>
  </w:style>
  <w:style w:type="character" w:customStyle="1" w:styleId="eop">
    <w:name w:val="eop"/>
    <w:basedOn w:val="DefaultParagraphFont"/>
    <w:rsid w:val="000F4C6B"/>
  </w:style>
  <w:style w:type="character" w:styleId="CommentReference">
    <w:name w:val="annotation reference"/>
    <w:basedOn w:val="DefaultParagraphFont"/>
    <w:rsid w:val="005A68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8FC"/>
  </w:style>
  <w:style w:type="paragraph" w:styleId="CommentSubject">
    <w:name w:val="annotation subject"/>
    <w:basedOn w:val="CommentText"/>
    <w:next w:val="CommentText"/>
    <w:link w:val="CommentSubjectChar"/>
    <w:rsid w:val="005A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8FC"/>
    <w:rPr>
      <w:b/>
      <w:bCs/>
    </w:rPr>
  </w:style>
  <w:style w:type="paragraph" w:styleId="ListParagraph">
    <w:name w:val="List Paragraph"/>
    <w:basedOn w:val="Normal"/>
    <w:uiPriority w:val="34"/>
    <w:qFormat/>
    <w:rsid w:val="00A9086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ol.mckiel@orego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la.nesinc.com/TestView.aspx?f=HTML_FRAG/NT203_Profi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9F5E-09F5-463B-BD8D-D9D85E5A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1910</CharactersWithSpaces>
  <SharedDoc>false</SharedDoc>
  <HLinks>
    <vt:vector size="18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mailto:mike.omalley@oregonstate.edu</vt:lpwstr>
      </vt:variant>
      <vt:variant>
        <vt:lpwstr/>
      </vt:variant>
      <vt:variant>
        <vt:i4>262149</vt:i4>
      </vt:variant>
      <vt:variant>
        <vt:i4>3379</vt:i4>
      </vt:variant>
      <vt:variant>
        <vt:i4>1025</vt:i4>
      </vt:variant>
      <vt:variant>
        <vt:i4>1</vt:i4>
      </vt:variant>
      <vt:variant>
        <vt:lpwstr>OSU COE (11)</vt:lpwstr>
      </vt:variant>
      <vt:variant>
        <vt:lpwstr/>
      </vt:variant>
      <vt:variant>
        <vt:i4>4325413</vt:i4>
      </vt:variant>
      <vt:variant>
        <vt:i4>-1</vt:i4>
      </vt:variant>
      <vt:variant>
        <vt:i4>1030</vt:i4>
      </vt:variant>
      <vt:variant>
        <vt:i4>1</vt:i4>
      </vt:variant>
      <vt:variant>
        <vt:lpwstr>Double%20Degree%20graphic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Network Customer</dc:creator>
  <cp:lastModifiedBy>Mc Kiel, Carol J</cp:lastModifiedBy>
  <cp:revision>2</cp:revision>
  <cp:lastPrinted>2018-05-03T23:16:00Z</cp:lastPrinted>
  <dcterms:created xsi:type="dcterms:W3CDTF">2021-04-22T16:34:00Z</dcterms:created>
  <dcterms:modified xsi:type="dcterms:W3CDTF">2021-04-22T16:34:00Z</dcterms:modified>
</cp:coreProperties>
</file>